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106"/>
          <w:szCs w:val="106"/>
          <w:u w:val="single"/>
        </w:rPr>
      </w:pPr>
      <w:r w:rsidDel="00000000" w:rsidR="00000000" w:rsidRPr="00000000">
        <w:rPr>
          <w:b w:val="1"/>
          <w:sz w:val="106"/>
          <w:szCs w:val="106"/>
          <w:u w:val="single"/>
          <w:rtl w:val="0"/>
        </w:rPr>
        <w:t xml:space="preserve">Adelo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106"/>
          <w:szCs w:val="10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106"/>
          <w:szCs w:val="106"/>
          <w:u w:val="single"/>
        </w:rPr>
      </w:pPr>
      <w:r w:rsidDel="00000000" w:rsidR="00000000" w:rsidRPr="00000000">
        <w:rPr>
          <w:b w:val="1"/>
          <w:sz w:val="106"/>
          <w:szCs w:val="106"/>
          <w:u w:val="single"/>
        </w:rPr>
        <w:drawing>
          <wp:inline distB="114300" distT="114300" distL="114300" distR="114300">
            <wp:extent cx="5943600" cy="35941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106"/>
          <w:szCs w:val="10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Affordable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Front of House Reliable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Customer Service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Basic Needs Feathers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106"/>
          <w:szCs w:val="106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